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jc w:val="center"/>
        <w:rPr>
          <w:rFonts w:ascii="Calibri" w:cs="Calibri" w:eastAsia="Calibri" w:hAnsi="Calibri"/>
        </w:rPr>
      </w:pPr>
      <w:bookmarkStart w:colFirst="0" w:colLast="0" w:name="_206ipza" w:id="0"/>
      <w:bookmarkEnd w:id="0"/>
      <w:r w:rsidDel="00000000" w:rsidR="00000000" w:rsidRPr="00000000">
        <w:rPr>
          <w:rFonts w:ascii="Calibri" w:cs="Calibri" w:eastAsia="Calibri" w:hAnsi="Calibri"/>
          <w:rtl w:val="0"/>
        </w:rPr>
        <w:t xml:space="preserve">YOUNG WORKER CHECKLIST</w:t>
      </w:r>
    </w:p>
    <w:p w:rsidR="00000000" w:rsidDel="00000000" w:rsidP="00000000" w:rsidRDefault="00000000" w:rsidRPr="00000000" w14:paraId="0000000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How to use this checklist:</w:t>
      </w:r>
      <w:r w:rsidDel="00000000" w:rsidR="00000000" w:rsidRPr="00000000">
        <w:rPr>
          <w:rtl w:val="0"/>
        </w:rPr>
      </w:r>
    </w:p>
    <w:p w:rsidR="00000000" w:rsidDel="00000000" w:rsidP="00000000" w:rsidRDefault="00000000" w:rsidRPr="00000000" w14:paraId="0000000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Under the Occupational Health and Safety Regulation, all employers are required to provide new and young workers with workplace training and orientation. This checklist has been designed to help you plan and implement your orientation. It is provided in a modifiable Word format that you can customize to fit the specific needs of your workplace. </w:t>
      </w: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Source: </w:t>
      </w:r>
      <w:hyperlink r:id="rId6">
        <w:r w:rsidDel="00000000" w:rsidR="00000000" w:rsidRPr="00000000">
          <w:rPr>
            <w:rFonts w:ascii="Calibri" w:cs="Calibri" w:eastAsia="Calibri" w:hAnsi="Calibri"/>
            <w:color w:val="1155cc"/>
            <w:u w:val="single"/>
            <w:rtl w:val="0"/>
          </w:rPr>
          <w:t xml:space="preserve">WorkSafeBC</w:t>
        </w:r>
      </w:hyperlink>
      <w:r w:rsidDel="00000000" w:rsidR="00000000" w:rsidRPr="00000000">
        <w:rPr>
          <w:rtl w:val="0"/>
        </w:rPr>
      </w:r>
    </w:p>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tl w:val="0"/>
        </w:rPr>
      </w:r>
    </w:p>
    <w:tbl>
      <w:tblPr>
        <w:tblStyle w:val="Table1"/>
        <w:tblW w:w="8509.0" w:type="dxa"/>
        <w:jc w:val="left"/>
        <w:tblLayout w:type="fixed"/>
        <w:tblLook w:val="0400"/>
      </w:tblPr>
      <w:tblGrid>
        <w:gridCol w:w="2943"/>
        <w:gridCol w:w="1630"/>
        <w:gridCol w:w="964"/>
        <w:gridCol w:w="1102"/>
        <w:gridCol w:w="1870"/>
        <w:tblGridChange w:id="0">
          <w:tblGrid>
            <w:gridCol w:w="2943"/>
            <w:gridCol w:w="1630"/>
            <w:gridCol w:w="964"/>
            <w:gridCol w:w="1102"/>
            <w:gridCol w:w="1870"/>
          </w:tblGrid>
        </w:tblGridChange>
      </w:tblGrid>
      <w:tr>
        <w:trPr>
          <w:cantSplit w:val="0"/>
          <w:trHeight w:val="990" w:hRule="atLeast"/>
          <w:tblHeader w:val="0"/>
        </w:trPr>
        <w:tc>
          <w:tcPr>
            <w:tcBorders>
              <w:top w:color="776e64" w:space="0" w:sz="4" w:val="single"/>
              <w:left w:color="776e64" w:space="0" w:sz="4" w:val="single"/>
              <w:bottom w:color="776e64" w:space="0" w:sz="4" w:val="single"/>
              <w:right w:color="776e64" w:space="0" w:sz="4" w:val="single"/>
            </w:tcBorders>
            <w:tcMar>
              <w:top w:w="40.0" w:type="dxa"/>
              <w:left w:w="80.0" w:type="dxa"/>
              <w:bottom w:w="40.0" w:type="dxa"/>
              <w:right w:w="80.0" w:type="dxa"/>
            </w:tcMar>
          </w:tcPr>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name</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gridSpan w:val="2"/>
            <w:tcBorders>
              <w:top w:color="776e64" w:space="0" w:sz="4" w:val="single"/>
              <w:left w:color="776e64" w:space="0" w:sz="4" w:val="single"/>
              <w:bottom w:color="776e64" w:space="0" w:sz="4" w:val="single"/>
              <w:right w:color="776e64" w:space="0" w:sz="4" w:val="single"/>
            </w:tcBorders>
            <w:tcMar>
              <w:top w:w="40.0" w:type="dxa"/>
              <w:left w:w="80.0" w:type="dxa"/>
              <w:bottom w:w="40.0" w:type="dxa"/>
              <w:right w:w="80.0" w:type="dxa"/>
            </w:tcMar>
          </w:tcPr>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Position/Title/Tasks</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40.0" w:type="dxa"/>
              <w:left w:w="80.0" w:type="dxa"/>
              <w:bottom w:w="40.0" w:type="dxa"/>
              <w:right w:w="80.0" w:type="dxa"/>
            </w:tcMar>
          </w:tcPr>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Date hired</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40.0" w:type="dxa"/>
              <w:left w:w="80.0" w:type="dxa"/>
              <w:bottom w:w="40.0" w:type="dxa"/>
              <w:right w:w="80.0" w:type="dxa"/>
            </w:tcMar>
          </w:tcPr>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Date of orientation</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555" w:hRule="atLeast"/>
          <w:tblHeader w:val="0"/>
        </w:trPr>
        <w:tc>
          <w:tcPr>
            <w:gridSpan w:val="2"/>
            <w:tcBorders>
              <w:top w:color="776e64" w:space="0" w:sz="4" w:val="single"/>
              <w:left w:color="776e64" w:space="0" w:sz="4" w:val="single"/>
              <w:bottom w:color="776e64" w:space="0" w:sz="4" w:val="single"/>
              <w:right w:color="776e64" w:space="0" w:sz="4" w:val="single"/>
            </w:tcBorders>
            <w:tcMar>
              <w:top w:w="40.0" w:type="dxa"/>
              <w:left w:w="80.0" w:type="dxa"/>
              <w:bottom w:w="40.0" w:type="dxa"/>
              <w:right w:w="80.0" w:type="dxa"/>
            </w:tcMar>
          </w:tcPr>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Person providing orientation (name and position)</w: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gridSpan w:val="3"/>
            <w:tcBorders>
              <w:top w:color="776e64" w:space="0" w:sz="4" w:val="single"/>
              <w:left w:color="776e64" w:space="0" w:sz="4" w:val="single"/>
              <w:bottom w:color="776e64" w:space="0" w:sz="4" w:val="single"/>
              <w:right w:color="776e64" w:space="0" w:sz="4" w:val="single"/>
            </w:tcBorders>
            <w:tcMar>
              <w:top w:w="40.0" w:type="dxa"/>
              <w:left w:w="80.0" w:type="dxa"/>
              <w:bottom w:w="40.0" w:type="dxa"/>
              <w:right w:w="80.0" w:type="dxa"/>
            </w:tcMar>
          </w:tcPr>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Company name</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tl w:val="0"/>
        </w:rPr>
      </w:r>
    </w:p>
    <w:tbl>
      <w:tblPr>
        <w:tblStyle w:val="Table2"/>
        <w:tblW w:w="10425.0" w:type="dxa"/>
        <w:jc w:val="left"/>
        <w:tblInd w:w="-555.0" w:type="dxa"/>
        <w:tblLayout w:type="fixed"/>
        <w:tblLook w:val="0400"/>
      </w:tblPr>
      <w:tblGrid>
        <w:gridCol w:w="8715"/>
        <w:gridCol w:w="825"/>
        <w:gridCol w:w="885"/>
        <w:tblGridChange w:id="0">
          <w:tblGrid>
            <w:gridCol w:w="8715"/>
            <w:gridCol w:w="825"/>
            <w:gridCol w:w="885"/>
          </w:tblGrid>
        </w:tblGridChange>
      </w:tblGrid>
      <w:tr>
        <w:trPr>
          <w:cantSplit w:val="0"/>
          <w:trHeight w:val="615" w:hRule="atLeast"/>
          <w:tblHeader w:val="0"/>
        </w:trPr>
        <w:tc>
          <w:tcPr>
            <w:tcBorders>
              <w:top w:color="776e64" w:space="0" w:sz="4" w:val="single"/>
              <w:left w:color="776e64" w:space="0" w:sz="4" w:val="single"/>
              <w:bottom w:color="776e64" w:space="0" w:sz="4" w:val="single"/>
              <w:right w:color="776e64" w:space="0" w:sz="4" w:val="single"/>
            </w:tcBorders>
            <w:shd w:fill="6399ae" w:val="clear"/>
            <w:tcMar>
              <w:top w:w="20.0" w:type="dxa"/>
              <w:left w:w="20.0" w:type="dxa"/>
              <w:bottom w:w="20.0" w:type="dxa"/>
              <w:right w:w="20.0" w:type="dxa"/>
            </w:tcMar>
          </w:tcPr>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color w:val="ffffff"/>
                <w:rtl w:val="0"/>
              </w:rPr>
              <w:t xml:space="preserve">Topics addressed during orientation </w: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color w:val="ffffff"/>
                <w:rtl w:val="0"/>
              </w:rPr>
              <w:t xml:space="preserve">(Attach additional sheets with more details if necessary. Delete any topics that don’t apply to your workplace.)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shd w:fill="6399ae" w:val="clear"/>
            <w:tcMar>
              <w:top w:w="20.0" w:type="dxa"/>
              <w:left w:w="20.0" w:type="dxa"/>
              <w:bottom w:w="20.0" w:type="dxa"/>
              <w:right w:w="20.0" w:type="dxa"/>
            </w:tcMar>
          </w:tcPr>
          <w:p w:rsidR="00000000" w:rsidDel="00000000" w:rsidP="00000000" w:rsidRDefault="00000000" w:rsidRPr="00000000" w14:paraId="0000001C">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ffffff"/>
                <w:rtl w:val="0"/>
              </w:rPr>
              <w:t xml:space="preserve">Initials</w:t>
            </w:r>
            <w:r w:rsidDel="00000000" w:rsidR="00000000" w:rsidRPr="00000000">
              <w:rPr>
                <w:rFonts w:ascii="Calibri" w:cs="Calibri" w:eastAsia="Calibri" w:hAnsi="Calibri"/>
                <w:color w:val="ffffff"/>
                <w:rtl w:val="0"/>
              </w:rPr>
              <w:t xml:space="preserve"> </w:t>
            </w:r>
            <w:r w:rsidDel="00000000" w:rsidR="00000000" w:rsidRPr="00000000">
              <w:rPr>
                <w:rtl w:val="0"/>
              </w:rPr>
            </w:r>
          </w:p>
          <w:p w:rsidR="00000000" w:rsidDel="00000000" w:rsidP="00000000" w:rsidRDefault="00000000" w:rsidRPr="00000000" w14:paraId="0000001D">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color w:val="ffffff"/>
                <w:rtl w:val="0"/>
              </w:rPr>
              <w:t xml:space="preserve">(trainer)</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shd w:fill="6399ae" w:val="clear"/>
            <w:tcMar>
              <w:top w:w="20.0" w:type="dxa"/>
              <w:left w:w="20.0" w:type="dxa"/>
              <w:bottom w:w="20.0" w:type="dxa"/>
              <w:right w:w="20.0" w:type="dxa"/>
            </w:tcMar>
          </w:tcPr>
          <w:p w:rsidR="00000000" w:rsidDel="00000000" w:rsidP="00000000" w:rsidRDefault="00000000" w:rsidRPr="00000000" w14:paraId="0000001E">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b w:val="1"/>
                <w:bCs w:val="1"/>
                <w:color w:val="ffffff"/>
                <w:rtl w:val="0"/>
              </w:rPr>
              <w:t xml:space="preserve">Initials</w:t>
            </w:r>
            <w:r w:rsidDel="00000000" w:rsidR="00000000" w:rsidRPr="00000000">
              <w:rPr>
                <w:rFonts w:ascii="Calibri" w:cs="Calibri" w:eastAsia="Calibri" w:hAnsi="Calibri"/>
                <w:color w:val="ffffff"/>
                <w:rtl w:val="0"/>
              </w:rPr>
              <w:t xml:space="preserve"> </w:t>
            </w:r>
            <w:r w:rsidDel="00000000" w:rsidR="00000000" w:rsidRPr="00000000">
              <w:rPr>
                <w:rtl w:val="0"/>
              </w:rPr>
            </w:r>
          </w:p>
          <w:p w:rsidR="00000000" w:rsidDel="00000000" w:rsidP="00000000" w:rsidRDefault="00000000" w:rsidRPr="00000000" w14:paraId="0000001F">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color w:val="ffffff"/>
                <w:rtl w:val="0"/>
              </w:rPr>
              <w:t xml:space="preserve">(worker)</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1. Supervisor name and contact information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1">
            <w:pPr>
              <w:spacing w:line="240" w:lineRule="auto"/>
              <w:ind w:left="-180" w:firstLine="10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2">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2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2. Rights and responsibilities  </w:t>
            </w:r>
            <w:r w:rsidDel="00000000" w:rsidR="00000000" w:rsidRPr="00000000">
              <w:rPr>
                <w:rtl w:val="0"/>
              </w:rPr>
            </w:r>
          </w:p>
          <w:p w:rsidR="00000000" w:rsidDel="00000000" w:rsidP="00000000" w:rsidRDefault="00000000" w:rsidRPr="00000000" w14:paraId="00000024">
            <w:pPr>
              <w:spacing w:line="240" w:lineRule="auto"/>
              <w:ind w:left="240" w:firstLine="0"/>
              <w:rPr>
                <w:rFonts w:ascii="Calibri" w:cs="Calibri" w:eastAsia="Calibri" w:hAnsi="Calibri"/>
                <w:sz w:val="24"/>
                <w:szCs w:val="24"/>
              </w:rPr>
            </w:pPr>
            <w:r w:rsidDel="00000000" w:rsidR="00000000" w:rsidRPr="00000000">
              <w:rPr>
                <w:rFonts w:ascii="Calibri" w:cs="Calibri" w:eastAsia="Calibri" w:hAnsi="Calibri"/>
                <w:rtl w:val="0"/>
              </w:rPr>
              <w:t xml:space="preserve">(a) General duties of employers, workers, and supervisors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5">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6">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7">
            <w:pPr>
              <w:spacing w:line="240" w:lineRule="auto"/>
              <w:ind w:left="260" w:firstLine="0"/>
              <w:rPr>
                <w:rFonts w:ascii="Calibri" w:cs="Calibri" w:eastAsia="Calibri" w:hAnsi="Calibri"/>
                <w:sz w:val="24"/>
                <w:szCs w:val="24"/>
              </w:rPr>
            </w:pPr>
            <w:r w:rsidDel="00000000" w:rsidR="00000000" w:rsidRPr="00000000">
              <w:rPr>
                <w:rFonts w:ascii="Calibri" w:cs="Calibri" w:eastAsia="Calibri" w:hAnsi="Calibri"/>
                <w:rtl w:val="0"/>
              </w:rPr>
              <w:t xml:space="preserve">(b) Worker’s right to refuse unsafe work, and the procedure for doing so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8">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9">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A">
            <w:pPr>
              <w:spacing w:line="240" w:lineRule="auto"/>
              <w:ind w:left="260" w:firstLine="0"/>
              <w:rPr>
                <w:rFonts w:ascii="Calibri" w:cs="Calibri" w:eastAsia="Calibri" w:hAnsi="Calibri"/>
                <w:sz w:val="24"/>
                <w:szCs w:val="24"/>
              </w:rPr>
            </w:pPr>
            <w:r w:rsidDel="00000000" w:rsidR="00000000" w:rsidRPr="00000000">
              <w:rPr>
                <w:rFonts w:ascii="Calibri" w:cs="Calibri" w:eastAsia="Calibri" w:hAnsi="Calibri"/>
                <w:rtl w:val="0"/>
              </w:rPr>
              <w:t xml:space="preserve">(c) Worker’s responsibility to report hazards, and the procedure for doing so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B">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C">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5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3. Workplace health and safety rules  </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2F">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0">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5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4. Known hazards in the workplace and how to deal with them </w:t>
            </w: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3">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4">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2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5. Safe work procedures for carrying out tasks  </w:t>
            </w: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7">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8">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6. Procedures for working alone or in isolation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A">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B">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70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7. Measures to reduce the risk of violence in the workplace, and procedures for dealing with violent situations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D">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E">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21"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8. Personal protective equipment (PPE) — what to use, when to use it, and where to find it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0">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1">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2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9. First aid and incident reporting </w:t>
            </w:r>
            <w:r w:rsidDel="00000000" w:rsidR="00000000" w:rsidRPr="00000000">
              <w:rPr>
                <w:rtl w:val="0"/>
              </w:rPr>
            </w:r>
          </w:p>
          <w:p w:rsidR="00000000" w:rsidDel="00000000" w:rsidP="00000000" w:rsidRDefault="00000000" w:rsidRPr="00000000" w14:paraId="00000043">
            <w:pPr>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rtl w:val="0"/>
              </w:rPr>
              <w:t xml:space="preserve"> (a) First aid attendant name and contact information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4">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5">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6">
            <w:pPr>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rtl w:val="0"/>
              </w:rPr>
              <w:t xml:space="preserve"> (b) Locations of first aid kits and eye wash facilities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7">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8">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9">
            <w:pPr>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rtl w:val="0"/>
              </w:rPr>
              <w:t xml:space="preserve"> (c) How to report an illness, injury, or incident (including near misses)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A">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B">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2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10. Emergency procedures </w:t>
            </w:r>
            <w:r w:rsidDel="00000000" w:rsidR="00000000" w:rsidRPr="00000000">
              <w:rPr>
                <w:rtl w:val="0"/>
              </w:rPr>
            </w:r>
          </w:p>
          <w:p w:rsidR="00000000" w:rsidDel="00000000" w:rsidP="00000000" w:rsidRDefault="00000000" w:rsidRPr="00000000" w14:paraId="0000004D">
            <w:pPr>
              <w:spacing w:line="240" w:lineRule="auto"/>
              <w:ind w:left="280" w:firstLine="0"/>
              <w:rPr>
                <w:rFonts w:ascii="Calibri" w:cs="Calibri" w:eastAsia="Calibri" w:hAnsi="Calibri"/>
                <w:sz w:val="24"/>
                <w:szCs w:val="24"/>
              </w:rPr>
            </w:pPr>
            <w:r w:rsidDel="00000000" w:rsidR="00000000" w:rsidRPr="00000000">
              <w:rPr>
                <w:rFonts w:ascii="Calibri" w:cs="Calibri" w:eastAsia="Calibri" w:hAnsi="Calibri"/>
                <w:rtl w:val="0"/>
              </w:rPr>
              <w:t xml:space="preserve"> (a) Locations of emergency exits and meeting points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E">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4F">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0">
            <w:pPr>
              <w:spacing w:line="240" w:lineRule="auto"/>
              <w:ind w:left="280" w:firstLine="0"/>
              <w:rPr>
                <w:rFonts w:ascii="Calibri" w:cs="Calibri" w:eastAsia="Calibri" w:hAnsi="Calibri"/>
                <w:sz w:val="24"/>
                <w:szCs w:val="24"/>
              </w:rPr>
            </w:pPr>
            <w:r w:rsidDel="00000000" w:rsidR="00000000" w:rsidRPr="00000000">
              <w:rPr>
                <w:rFonts w:ascii="Calibri" w:cs="Calibri" w:eastAsia="Calibri" w:hAnsi="Calibri"/>
                <w:rtl w:val="0"/>
              </w:rPr>
              <w:t xml:space="preserve"> (b) Locations of fire extinguishers and fire alarms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1">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2">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3">
            <w:pPr>
              <w:spacing w:line="240" w:lineRule="auto"/>
              <w:ind w:left="280" w:firstLine="0"/>
              <w:rPr>
                <w:rFonts w:ascii="Calibri" w:cs="Calibri" w:eastAsia="Calibri" w:hAnsi="Calibri"/>
                <w:sz w:val="24"/>
                <w:szCs w:val="24"/>
              </w:rPr>
            </w:pPr>
            <w:r w:rsidDel="00000000" w:rsidR="00000000" w:rsidRPr="00000000">
              <w:rPr>
                <w:rFonts w:ascii="Calibri" w:cs="Calibri" w:eastAsia="Calibri" w:hAnsi="Calibri"/>
                <w:rtl w:val="0"/>
              </w:rPr>
              <w:t xml:space="preserve"> (c) How to use fire extinguishers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4">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5">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6">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rtl w:val="0"/>
              </w:rPr>
              <w:t xml:space="preserve">(d) What to do in an emergency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7">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8">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11. Basic contents of the occupational health and safety program (formal or informal)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A">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B">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2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12. Hazardous materials and WHMIS  </w:t>
            </w:r>
            <w:r w:rsidDel="00000000" w:rsidR="00000000" w:rsidRPr="00000000">
              <w:rPr>
                <w:rtl w:val="0"/>
              </w:rPr>
            </w:r>
          </w:p>
          <w:p w:rsidR="00000000" w:rsidDel="00000000" w:rsidP="00000000" w:rsidRDefault="00000000" w:rsidRPr="00000000" w14:paraId="0000005D">
            <w:pPr>
              <w:spacing w:line="240" w:lineRule="auto"/>
              <w:ind w:left="380" w:firstLine="0"/>
              <w:rPr>
                <w:rFonts w:ascii="Calibri" w:cs="Calibri" w:eastAsia="Calibri" w:hAnsi="Calibri"/>
                <w:sz w:val="24"/>
                <w:szCs w:val="24"/>
              </w:rPr>
            </w:pPr>
            <w:r w:rsidDel="00000000" w:rsidR="00000000" w:rsidRPr="00000000">
              <w:rPr>
                <w:rFonts w:ascii="Calibri" w:cs="Calibri" w:eastAsia="Calibri" w:hAnsi="Calibri"/>
                <w:rtl w:val="0"/>
              </w:rPr>
              <w:t xml:space="preserve">(a) What hazardous materials are in the workplace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E">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5F">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0">
            <w:pPr>
              <w:spacing w:line="240" w:lineRule="auto"/>
              <w:ind w:left="400" w:firstLine="0"/>
              <w:rPr>
                <w:rFonts w:ascii="Calibri" w:cs="Calibri" w:eastAsia="Calibri" w:hAnsi="Calibri"/>
                <w:sz w:val="24"/>
                <w:szCs w:val="24"/>
              </w:rPr>
            </w:pPr>
            <w:r w:rsidDel="00000000" w:rsidR="00000000" w:rsidRPr="00000000">
              <w:rPr>
                <w:rFonts w:ascii="Calibri" w:cs="Calibri" w:eastAsia="Calibri" w:hAnsi="Calibri"/>
                <w:rtl w:val="0"/>
              </w:rPr>
              <w:t xml:space="preserve">(b) Purpose and significance of hazard information on product labels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1">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2">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3">
            <w:pPr>
              <w:spacing w:line="240" w:lineRule="auto"/>
              <w:ind w:left="420" w:firstLine="0"/>
              <w:rPr>
                <w:rFonts w:ascii="Calibri" w:cs="Calibri" w:eastAsia="Calibri" w:hAnsi="Calibri"/>
                <w:sz w:val="24"/>
                <w:szCs w:val="24"/>
              </w:rPr>
            </w:pPr>
            <w:r w:rsidDel="00000000" w:rsidR="00000000" w:rsidRPr="00000000">
              <w:rPr>
                <w:rFonts w:ascii="Calibri" w:cs="Calibri" w:eastAsia="Calibri" w:hAnsi="Calibri"/>
                <w:rtl w:val="0"/>
              </w:rPr>
              <w:t xml:space="preserve">(c) Location, purpose, and significance of safety data sheets (SDSs)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4">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5">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6">
            <w:pPr>
              <w:spacing w:line="240" w:lineRule="auto"/>
              <w:ind w:left="420" w:firstLine="0"/>
              <w:rPr>
                <w:rFonts w:ascii="Calibri" w:cs="Calibri" w:eastAsia="Calibri" w:hAnsi="Calibri"/>
                <w:sz w:val="24"/>
                <w:szCs w:val="24"/>
              </w:rPr>
            </w:pPr>
            <w:r w:rsidDel="00000000" w:rsidR="00000000" w:rsidRPr="00000000">
              <w:rPr>
                <w:rFonts w:ascii="Calibri" w:cs="Calibri" w:eastAsia="Calibri" w:hAnsi="Calibri"/>
                <w:rtl w:val="0"/>
              </w:rPr>
              <w:t xml:space="preserve">(d) How to handle, use, store, and dispose of hazardous materials safely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7">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8">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9">
            <w:pPr>
              <w:spacing w:line="240" w:lineRule="auto"/>
              <w:ind w:left="440" w:firstLine="0"/>
              <w:rPr>
                <w:rFonts w:ascii="Calibri" w:cs="Calibri" w:eastAsia="Calibri" w:hAnsi="Calibri"/>
                <w:sz w:val="24"/>
                <w:szCs w:val="24"/>
              </w:rPr>
            </w:pPr>
            <w:r w:rsidDel="00000000" w:rsidR="00000000" w:rsidRPr="00000000">
              <w:rPr>
                <w:rFonts w:ascii="Calibri" w:cs="Calibri" w:eastAsia="Calibri" w:hAnsi="Calibri"/>
                <w:rtl w:val="0"/>
              </w:rPr>
              <w:t xml:space="preserve">(e) Procedures for an emergency involving hazardous materials, including clean-up of spills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A">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B">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70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C">
            <w:pPr>
              <w:spacing w:line="240" w:lineRule="auto"/>
              <w:ind w:left="360"/>
              <w:rPr>
                <w:rFonts w:ascii="Calibri" w:cs="Calibri" w:eastAsia="Calibri" w:hAnsi="Calibri"/>
                <w:sz w:val="24"/>
                <w:szCs w:val="24"/>
              </w:rPr>
            </w:pPr>
            <w:r w:rsidDel="00000000" w:rsidR="00000000" w:rsidRPr="00000000">
              <w:rPr>
                <w:rFonts w:ascii="Calibri" w:cs="Calibri" w:eastAsia="Calibri" w:hAnsi="Calibri"/>
                <w:rtl w:val="0"/>
              </w:rPr>
              <w:t xml:space="preserve">13. Contact information for the occupational health and safety committee members</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D">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E">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82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14. Bullying and harassment </w:t>
            </w:r>
            <w:r w:rsidDel="00000000" w:rsidR="00000000" w:rsidRPr="00000000">
              <w:rPr>
                <w:rtl w:val="0"/>
              </w:rPr>
            </w:r>
          </w:p>
          <w:p w:rsidR="00000000" w:rsidDel="00000000" w:rsidP="00000000" w:rsidRDefault="00000000" w:rsidRPr="00000000" w14:paraId="00000070">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rtl w:val="0"/>
              </w:rPr>
              <w:t xml:space="preserve">(a) What is workplace bullying and harassment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71">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72">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70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73">
            <w:pPr>
              <w:spacing w:line="240" w:lineRule="auto"/>
              <w:ind w:left="700" w:hanging="320"/>
              <w:rPr>
                <w:rFonts w:ascii="Calibri" w:cs="Calibri" w:eastAsia="Calibri" w:hAnsi="Calibri"/>
                <w:sz w:val="24"/>
                <w:szCs w:val="24"/>
              </w:rPr>
            </w:pPr>
            <w:r w:rsidDel="00000000" w:rsidR="00000000" w:rsidRPr="00000000">
              <w:rPr>
                <w:rFonts w:ascii="Calibri" w:cs="Calibri" w:eastAsia="Calibri" w:hAnsi="Calibri"/>
                <w:rtl w:val="0"/>
              </w:rPr>
              <w:t xml:space="preserve">(b) How to report incidents of workplace bullying and harassment (e.g., forms, procedures, contact information)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74">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75">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95" w:hRule="atLeast"/>
          <w:tblHeader w:val="0"/>
        </w:trPr>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76">
            <w:pPr>
              <w:spacing w:line="240" w:lineRule="auto"/>
              <w:ind w:left="720" w:hanging="340"/>
              <w:rPr>
                <w:rFonts w:ascii="Calibri" w:cs="Calibri" w:eastAsia="Calibri" w:hAnsi="Calibri"/>
                <w:sz w:val="24"/>
                <w:szCs w:val="24"/>
              </w:rPr>
            </w:pPr>
            <w:r w:rsidDel="00000000" w:rsidR="00000000" w:rsidRPr="00000000">
              <w:rPr>
                <w:rFonts w:ascii="Calibri" w:cs="Calibri" w:eastAsia="Calibri" w:hAnsi="Calibri"/>
                <w:rtl w:val="0"/>
              </w:rPr>
              <w:t xml:space="preserve">(c) Who is responsible for following up on complaints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77">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776e64" w:space="0" w:sz="4" w:val="single"/>
              <w:left w:color="776e64" w:space="0" w:sz="4" w:val="single"/>
              <w:bottom w:color="776e64" w:space="0" w:sz="4" w:val="single"/>
              <w:right w:color="776e64" w:space="0" w:sz="4" w:val="single"/>
            </w:tcBorders>
            <w:tcMar>
              <w:top w:w="20.0" w:type="dxa"/>
              <w:left w:w="20.0" w:type="dxa"/>
              <w:bottom w:w="20.0" w:type="dxa"/>
              <w:right w:w="20.0" w:type="dxa"/>
            </w:tcMar>
          </w:tcPr>
          <w:p w:rsidR="00000000" w:rsidDel="00000000" w:rsidP="00000000" w:rsidRDefault="00000000" w:rsidRPr="00000000" w14:paraId="00000078">
            <w:pPr>
              <w:spacing w:lin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79">
      <w:pPr>
        <w:pStyle w:val="Heading2"/>
        <w:keepNext w:val="0"/>
        <w:keepLines w:val="0"/>
        <w:spacing w:after="0" w:before="0" w:line="240" w:lineRule="auto"/>
        <w:jc w:val="center"/>
        <w:rPr/>
      </w:pPr>
      <w:bookmarkStart w:colFirst="0" w:colLast="0" w:name="_3slxq7jlxgfj" w:id="1"/>
      <w:bookmarkEnd w:id="1"/>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orksafebc.com/en/resources/health-safety/checklist/young-new-worker-orientation-checklist?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